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ДМБУА-1-11/1893-ВН от 12.01.2026</w:t>
      </w:r>
    </w:p>
    <w:p w14:paraId="19FEECCD" w14:textId="77777777" w:rsidR="00EF4E93" w:rsidRPr="0068521C" w:rsidRDefault="00386737" w:rsidP="0068521C">
      <w:pPr>
        <w:rPr>
          <w:color w:val="3399FF"/>
          <w:lang w:val="kk-KZ"/>
        </w:rPr>
      </w:pPr>
      <w:r>
        <w:rPr>
          <w:color w:val="3399FF"/>
          <w:lang w:val="kk-KZ"/>
        </w:rPr>
        <w:t xml:space="preserve">             </w:t>
      </w:r>
      <w:r w:rsidR="00DA79A3">
        <w:rPr>
          <w:color w:val="3399FF"/>
          <w:lang w:val="kk-KZ"/>
        </w:rPr>
        <w:t xml:space="preserve">         </w:t>
      </w:r>
      <w:r w:rsidR="00DA79A3" w:rsidRPr="0068521C">
        <w:rPr>
          <w:color w:val="3399FF"/>
          <w:lang w:val="kk-KZ"/>
        </w:rPr>
        <w:t>Астана</w:t>
      </w:r>
      <w:r w:rsidR="00EF4E93" w:rsidRPr="0068521C">
        <w:rPr>
          <w:color w:val="3399FF"/>
          <w:lang w:val="kk-KZ"/>
        </w:rPr>
        <w:t xml:space="preserve"> қ</w:t>
      </w:r>
      <w:r w:rsidR="00EF4E93" w:rsidRPr="0068521C">
        <w:rPr>
          <w:color w:val="3399FF"/>
        </w:rPr>
        <w:t>аласы</w:t>
      </w:r>
      <w:r w:rsidR="00EF4E93" w:rsidRPr="0068521C">
        <w:rPr>
          <w:color w:val="3399FF"/>
          <w:lang w:val="kk-KZ"/>
        </w:rPr>
        <w:t xml:space="preserve">                                                                                              </w:t>
      </w:r>
      <w:r w:rsidRPr="0068521C">
        <w:rPr>
          <w:color w:val="3399FF"/>
          <w:lang w:val="kk-KZ"/>
        </w:rPr>
        <w:t xml:space="preserve"> </w:t>
      </w:r>
      <w:r w:rsidR="00EF4E93" w:rsidRPr="0068521C">
        <w:rPr>
          <w:color w:val="3399FF"/>
          <w:lang w:val="kk-KZ"/>
        </w:rPr>
        <w:t xml:space="preserve">           город </w:t>
      </w:r>
      <w:r w:rsidR="00DA79A3" w:rsidRPr="0068521C">
        <w:rPr>
          <w:color w:val="3399FF"/>
          <w:lang w:val="kk-KZ"/>
        </w:rPr>
        <w:t>Астана</w:t>
      </w:r>
      <w:r w:rsidR="00EF4E93" w:rsidRPr="0068521C">
        <w:rPr>
          <w:color w:val="3399FF"/>
          <w:lang w:val="kk-KZ"/>
        </w:rPr>
        <w:t xml:space="preserve">                                                                                                               </w:t>
      </w:r>
    </w:p>
    <w:p w14:paraId="63CF3DAD" w14:textId="77777777" w:rsidR="005C14F1" w:rsidRPr="0068521C" w:rsidRDefault="005C14F1" w:rsidP="0068521C"/>
    <w:p w14:paraId="207E0172" w14:textId="77777777" w:rsidR="0094678B" w:rsidRPr="0068521C" w:rsidRDefault="0094678B" w:rsidP="0068521C"/>
    <w:p w14:paraId="1D0A45F6" w14:textId="77777777" w:rsidR="00891287" w:rsidRPr="0068521C" w:rsidRDefault="00891287" w:rsidP="0068521C"/>
    <w:tbl>
      <w:tblPr>
        <w:tblStyle w:val="10"/>
        <w:tblW w:w="12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9403"/>
        <w:gridCol w:w="3152"/>
      </w:tblGrid>
      <w:tr w:rsidR="00891287" w:rsidRPr="0068521C" w14:paraId="66BF3D9E" w14:textId="77777777" w:rsidTr="000B2FAD">
        <w:tc>
          <w:tcPr>
            <w:tcW w:w="236" w:type="dxa"/>
          </w:tcPr>
          <w:p w14:paraId="2E2AB626" w14:textId="77777777" w:rsidR="00891287" w:rsidRPr="0068521C" w:rsidRDefault="00891287" w:rsidP="0068521C">
            <w:pPr>
              <w:rPr>
                <w:b/>
                <w:sz w:val="28"/>
                <w:szCs w:val="28"/>
              </w:rPr>
            </w:pPr>
          </w:p>
        </w:tc>
        <w:tc>
          <w:tcPr>
            <w:tcW w:w="9403" w:type="dxa"/>
          </w:tcPr>
          <w:p w14:paraId="437C2FD6" w14:textId="4DB6161E" w:rsidR="00891287" w:rsidRPr="0068521C" w:rsidRDefault="00CF7855" w:rsidP="00AD7742">
            <w:pPr>
              <w:jc w:val="center"/>
              <w:rPr>
                <w:b/>
                <w:sz w:val="28"/>
                <w:szCs w:val="28"/>
              </w:rPr>
            </w:pPr>
            <w:r w:rsidRPr="00CA3034">
              <w:rPr>
                <w:b/>
                <w:sz w:val="28"/>
                <w:szCs w:val="28"/>
              </w:rPr>
              <w:t>О внесении изменений в некоторые приказы Минист</w:t>
            </w:r>
            <w:r w:rsidR="002A22C2" w:rsidRPr="00AF4E32">
              <w:rPr>
                <w:b/>
                <w:sz w:val="28"/>
                <w:szCs w:val="28"/>
              </w:rPr>
              <w:t>ерства</w:t>
            </w:r>
            <w:r w:rsidRPr="00CA3034">
              <w:rPr>
                <w:b/>
                <w:sz w:val="28"/>
                <w:szCs w:val="28"/>
              </w:rPr>
              <w:t xml:space="preserve"> финансов Республики Казахстан</w:t>
            </w:r>
          </w:p>
          <w:p w14:paraId="530D124A" w14:textId="77777777" w:rsidR="00891287" w:rsidRDefault="00891287" w:rsidP="0068521C">
            <w:pPr>
              <w:rPr>
                <w:b/>
                <w:sz w:val="28"/>
                <w:szCs w:val="28"/>
                <w:lang w:val="kk-KZ"/>
              </w:rPr>
            </w:pPr>
          </w:p>
          <w:p w14:paraId="0E440BC6" w14:textId="5A38E098" w:rsidR="00AD7742" w:rsidRPr="0068521C" w:rsidRDefault="00AD7742" w:rsidP="0068521C">
            <w:pPr>
              <w:rPr>
                <w:b/>
                <w:sz w:val="28"/>
                <w:szCs w:val="28"/>
                <w:lang w:val="kk-KZ"/>
              </w:rPr>
            </w:pPr>
          </w:p>
        </w:tc>
        <w:tc>
          <w:tcPr>
            <w:tcW w:w="3152" w:type="dxa"/>
            <w:hideMark/>
          </w:tcPr>
          <w:p w14:paraId="6384550A" w14:textId="77777777" w:rsidR="00891287" w:rsidRPr="0068521C" w:rsidRDefault="00891287" w:rsidP="0068521C">
            <w:pPr>
              <w:rPr>
                <w:b/>
                <w:sz w:val="28"/>
                <w:szCs w:val="28"/>
                <w:lang w:val="kk-KZ"/>
              </w:rPr>
            </w:pPr>
          </w:p>
        </w:tc>
      </w:tr>
    </w:tbl>
    <w:p w14:paraId="51ABC032" w14:textId="77777777" w:rsidR="00891287" w:rsidRPr="0068521C" w:rsidRDefault="00891287" w:rsidP="0068521C">
      <w:pPr>
        <w:ind w:firstLine="708"/>
        <w:jc w:val="both"/>
        <w:rPr>
          <w:b/>
          <w:bCs/>
          <w:sz w:val="28"/>
          <w:szCs w:val="28"/>
        </w:rPr>
      </w:pPr>
      <w:r w:rsidRPr="0068521C">
        <w:rPr>
          <w:b/>
          <w:bCs/>
          <w:sz w:val="28"/>
          <w:szCs w:val="28"/>
        </w:rPr>
        <w:t xml:space="preserve">ПРИКАЗЫВАЮ: </w:t>
      </w:r>
    </w:p>
    <w:p w14:paraId="44F92A49" w14:textId="5FB3081E" w:rsidR="00891287" w:rsidRPr="0068521C" w:rsidRDefault="00891287" w:rsidP="0068521C">
      <w:pPr>
        <w:ind w:firstLine="708"/>
        <w:jc w:val="both"/>
        <w:rPr>
          <w:sz w:val="28"/>
          <w:szCs w:val="28"/>
        </w:rPr>
      </w:pPr>
      <w:r w:rsidRPr="0068521C">
        <w:rPr>
          <w:sz w:val="28"/>
          <w:szCs w:val="28"/>
        </w:rPr>
        <w:t>1. Внести в приказ Заместителя Премьер-Министра Республики Казахстан – Министра финансов Республики Казахстан от 25 июня 2014 года</w:t>
      </w:r>
      <w:r w:rsidRPr="0068521C">
        <w:rPr>
          <w:sz w:val="28"/>
          <w:szCs w:val="28"/>
        </w:rPr>
        <w:br/>
        <w:t>№ 29</w:t>
      </w:r>
      <w:r w:rsidR="00272224">
        <w:rPr>
          <w:sz w:val="28"/>
          <w:szCs w:val="28"/>
          <w:lang w:val="kk-KZ"/>
        </w:rPr>
        <w:t>0</w:t>
      </w:r>
      <w:r w:rsidRPr="0068521C">
        <w:rPr>
          <w:sz w:val="28"/>
          <w:szCs w:val="28"/>
        </w:rPr>
        <w:t xml:space="preserve"> «</w:t>
      </w:r>
      <w:r w:rsidR="00272224" w:rsidRPr="00272224">
        <w:rPr>
          <w:sz w:val="28"/>
          <w:szCs w:val="28"/>
        </w:rPr>
        <w:t>Об утверждении Правил повышения квалификации профессиональных бухгалтеров</w:t>
      </w:r>
      <w:r w:rsidRPr="0068521C">
        <w:rPr>
          <w:sz w:val="28"/>
          <w:szCs w:val="28"/>
        </w:rPr>
        <w:t>» (</w:t>
      </w:r>
      <w:r w:rsidR="004072B7" w:rsidRPr="004072B7">
        <w:rPr>
          <w:sz w:val="28"/>
          <w:szCs w:val="28"/>
        </w:rPr>
        <w:t>зарегистрирован в Реестре государственной регистрации нормативных правовых актов под</w:t>
      </w:r>
      <w:r w:rsidR="004072B7" w:rsidRPr="007121F4">
        <w:rPr>
          <w:sz w:val="28"/>
          <w:szCs w:val="28"/>
        </w:rPr>
        <w:t xml:space="preserve"> </w:t>
      </w:r>
      <w:r w:rsidR="007121F4" w:rsidRPr="007121F4">
        <w:rPr>
          <w:sz w:val="28"/>
          <w:szCs w:val="28"/>
        </w:rPr>
        <w:t>№ 9623</w:t>
      </w:r>
      <w:r w:rsidRPr="0068521C">
        <w:rPr>
          <w:sz w:val="28"/>
          <w:szCs w:val="28"/>
        </w:rPr>
        <w:t xml:space="preserve">) </w:t>
      </w:r>
      <w:r w:rsidR="00806F27">
        <w:rPr>
          <w:sz w:val="28"/>
          <w:szCs w:val="28"/>
        </w:rPr>
        <w:t>следующие изменения</w:t>
      </w:r>
      <w:r w:rsidRPr="0068521C">
        <w:rPr>
          <w:sz w:val="28"/>
          <w:szCs w:val="28"/>
        </w:rPr>
        <w:t>:</w:t>
      </w:r>
    </w:p>
    <w:p w14:paraId="25D8107B" w14:textId="7037D387" w:rsidR="00891287" w:rsidRPr="0068521C" w:rsidRDefault="00891287" w:rsidP="0068521C">
      <w:pPr>
        <w:ind w:firstLine="708"/>
        <w:jc w:val="both"/>
        <w:rPr>
          <w:sz w:val="28"/>
          <w:szCs w:val="28"/>
        </w:rPr>
      </w:pPr>
      <w:r w:rsidRPr="0068521C">
        <w:rPr>
          <w:sz w:val="28"/>
          <w:szCs w:val="28"/>
        </w:rPr>
        <w:t xml:space="preserve">в Правилах </w:t>
      </w:r>
      <w:r w:rsidR="00272224" w:rsidRPr="00272224">
        <w:rPr>
          <w:sz w:val="28"/>
          <w:szCs w:val="28"/>
        </w:rPr>
        <w:t>повышения квалификации профессиональных бухгалтеров</w:t>
      </w:r>
      <w:r w:rsidRPr="0068521C">
        <w:rPr>
          <w:sz w:val="28"/>
          <w:szCs w:val="28"/>
        </w:rPr>
        <w:t>, утвержденных указанным приказом:</w:t>
      </w:r>
    </w:p>
    <w:p w14:paraId="6CFD0FFA" w14:textId="70A51B76" w:rsidR="00891287" w:rsidRPr="0068521C" w:rsidRDefault="00891287" w:rsidP="0068521C">
      <w:pPr>
        <w:ind w:firstLine="708"/>
        <w:jc w:val="both"/>
        <w:rPr>
          <w:sz w:val="28"/>
          <w:szCs w:val="28"/>
        </w:rPr>
      </w:pPr>
      <w:bookmarkStart w:id="0" w:name="_Hlk215157323"/>
      <w:r w:rsidRPr="0068521C">
        <w:rPr>
          <w:sz w:val="28"/>
          <w:szCs w:val="28"/>
        </w:rPr>
        <w:t xml:space="preserve">пункт </w:t>
      </w:r>
      <w:r w:rsidR="00DD56B0">
        <w:rPr>
          <w:sz w:val="28"/>
          <w:szCs w:val="28"/>
        </w:rPr>
        <w:t>5</w:t>
      </w:r>
      <w:r w:rsidRPr="0068521C">
        <w:rPr>
          <w:sz w:val="28"/>
          <w:szCs w:val="28"/>
        </w:rPr>
        <w:t xml:space="preserve"> изложить в следующей редакции:</w:t>
      </w:r>
    </w:p>
    <w:p w14:paraId="42B6735F" w14:textId="19F7B5A9" w:rsidR="00D06C01" w:rsidRDefault="00891287" w:rsidP="00E94486">
      <w:pPr>
        <w:ind w:firstLine="708"/>
        <w:jc w:val="both"/>
        <w:rPr>
          <w:sz w:val="28"/>
          <w:szCs w:val="28"/>
        </w:rPr>
      </w:pPr>
      <w:r w:rsidRPr="0068521C">
        <w:rPr>
          <w:sz w:val="28"/>
          <w:szCs w:val="28"/>
        </w:rPr>
        <w:t>«</w:t>
      </w:r>
      <w:r w:rsidR="00DD56B0">
        <w:rPr>
          <w:sz w:val="28"/>
          <w:szCs w:val="28"/>
        </w:rPr>
        <w:t>5</w:t>
      </w:r>
      <w:r w:rsidRPr="0068521C">
        <w:rPr>
          <w:sz w:val="28"/>
          <w:szCs w:val="28"/>
        </w:rPr>
        <w:t xml:space="preserve">. </w:t>
      </w:r>
      <w:bookmarkEnd w:id="0"/>
      <w:r w:rsidR="00DD56B0" w:rsidRPr="00DD56B0">
        <w:rPr>
          <w:sz w:val="28"/>
          <w:szCs w:val="28"/>
        </w:rPr>
        <w:t xml:space="preserve">Курсы повышения квалификации в общем составляют 120 часов обучения, из которых не менее 60 обязательных часов обучения проходят в организациях по сертификации и остальные дополнительные часы проходят в порядке, установленном </w:t>
      </w:r>
      <w:hyperlink r:id="rId8" w:anchor="z18" w:history="1">
        <w:r w:rsidR="00DD56B0" w:rsidRPr="00DD56B0">
          <w:rPr>
            <w:sz w:val="28"/>
            <w:szCs w:val="28"/>
          </w:rPr>
          <w:t>пунктом 9</w:t>
        </w:r>
      </w:hyperlink>
      <w:r w:rsidR="00DD56B0" w:rsidRPr="00DD56B0">
        <w:rPr>
          <w:sz w:val="28"/>
          <w:szCs w:val="28"/>
        </w:rPr>
        <w:t xml:space="preserve"> настоящих Правил</w:t>
      </w:r>
      <w:r w:rsidR="00F17475">
        <w:rPr>
          <w:sz w:val="28"/>
          <w:szCs w:val="28"/>
        </w:rPr>
        <w:t>.</w:t>
      </w:r>
      <w:r w:rsidRPr="0068521C">
        <w:rPr>
          <w:sz w:val="28"/>
          <w:szCs w:val="28"/>
        </w:rPr>
        <w:t>»</w:t>
      </w:r>
      <w:r w:rsidR="00A50CC3">
        <w:rPr>
          <w:sz w:val="28"/>
          <w:szCs w:val="28"/>
        </w:rPr>
        <w:t>;</w:t>
      </w:r>
    </w:p>
    <w:p w14:paraId="58E0ACF4" w14:textId="5EC95829" w:rsidR="00A50CC3" w:rsidRPr="0068521C" w:rsidRDefault="00A50CC3" w:rsidP="00A50CC3">
      <w:pPr>
        <w:ind w:firstLine="708"/>
        <w:jc w:val="both"/>
        <w:rPr>
          <w:sz w:val="28"/>
          <w:szCs w:val="28"/>
        </w:rPr>
      </w:pPr>
      <w:r w:rsidRPr="0068521C">
        <w:rPr>
          <w:sz w:val="28"/>
          <w:szCs w:val="28"/>
        </w:rPr>
        <w:t xml:space="preserve">пункт </w:t>
      </w:r>
      <w:r>
        <w:rPr>
          <w:sz w:val="28"/>
          <w:szCs w:val="28"/>
        </w:rPr>
        <w:t>10</w:t>
      </w:r>
      <w:r w:rsidRPr="0068521C">
        <w:rPr>
          <w:sz w:val="28"/>
          <w:szCs w:val="28"/>
        </w:rPr>
        <w:t xml:space="preserve"> изложить в следующей редакции:</w:t>
      </w:r>
    </w:p>
    <w:p w14:paraId="4C62D7AB" w14:textId="720674E5" w:rsidR="00A50CC3" w:rsidRDefault="00A50CC3" w:rsidP="00A50CC3">
      <w:pPr>
        <w:ind w:firstLine="708"/>
        <w:jc w:val="both"/>
        <w:rPr>
          <w:sz w:val="28"/>
          <w:szCs w:val="28"/>
        </w:rPr>
      </w:pPr>
      <w:r w:rsidRPr="0068521C">
        <w:rPr>
          <w:sz w:val="28"/>
          <w:szCs w:val="28"/>
        </w:rPr>
        <w:t>«</w:t>
      </w:r>
      <w:r>
        <w:rPr>
          <w:sz w:val="28"/>
          <w:szCs w:val="28"/>
        </w:rPr>
        <w:t>10</w:t>
      </w:r>
      <w:r w:rsidRPr="0068521C">
        <w:rPr>
          <w:sz w:val="28"/>
          <w:szCs w:val="28"/>
        </w:rPr>
        <w:t xml:space="preserve">. </w:t>
      </w:r>
      <w:r w:rsidRPr="00A50CC3">
        <w:rPr>
          <w:sz w:val="28"/>
          <w:szCs w:val="28"/>
        </w:rPr>
        <w:t>Оценку и зачет дополнительных часов осуществляет аккредитованная профессиональная организация бухгалтеров (далее - профессиональная организация) в соответствии с внутренними правилами, опубликованными на интернет-ресурсе профессиональной организации.</w:t>
      </w:r>
      <w:r w:rsidRPr="0068521C">
        <w:rPr>
          <w:sz w:val="28"/>
          <w:szCs w:val="28"/>
        </w:rPr>
        <w:t>».</w:t>
      </w:r>
    </w:p>
    <w:p w14:paraId="555E342A" w14:textId="13E1FCFC" w:rsidR="00806F27" w:rsidRDefault="00806F27" w:rsidP="00806F27">
      <w:pPr>
        <w:pStyle w:val="af"/>
        <w:spacing w:before="0" w:beforeAutospacing="0" w:after="0" w:afterAutospacing="0"/>
        <w:ind w:firstLine="708"/>
        <w:jc w:val="both"/>
        <w:rPr>
          <w:sz w:val="28"/>
          <w:szCs w:val="28"/>
        </w:rPr>
      </w:pPr>
      <w:r>
        <w:rPr>
          <w:sz w:val="28"/>
          <w:szCs w:val="28"/>
        </w:rPr>
        <w:t xml:space="preserve">2. Внести в приказ </w:t>
      </w:r>
      <w:r w:rsidRPr="00806F27">
        <w:rPr>
          <w:sz w:val="28"/>
          <w:szCs w:val="28"/>
        </w:rPr>
        <w:t>Министра финансов Республики Казахстан от 16 марта 2015 года № 175 «Об утверждении Правил аккредитации профессиональных организаций, организаций по сертификации»</w:t>
      </w:r>
      <w:r>
        <w:rPr>
          <w:sz w:val="28"/>
          <w:szCs w:val="28"/>
        </w:rPr>
        <w:t xml:space="preserve"> (зарегистрирован в Реестре государственной регистрации нормативных правовых актов под № </w:t>
      </w:r>
      <w:bookmarkStart w:id="1" w:name="_Hlk215157236"/>
      <w:r w:rsidRPr="00806F27">
        <w:rPr>
          <w:sz w:val="28"/>
          <w:szCs w:val="28"/>
        </w:rPr>
        <w:t>10703</w:t>
      </w:r>
      <w:bookmarkEnd w:id="1"/>
      <w:r>
        <w:rPr>
          <w:sz w:val="28"/>
          <w:szCs w:val="28"/>
        </w:rPr>
        <w:t xml:space="preserve">) </w:t>
      </w:r>
      <w:r w:rsidRPr="0068521C">
        <w:rPr>
          <w:sz w:val="28"/>
          <w:szCs w:val="28"/>
        </w:rPr>
        <w:t>следующ</w:t>
      </w:r>
      <w:r w:rsidRPr="007121F4">
        <w:rPr>
          <w:sz w:val="28"/>
          <w:szCs w:val="28"/>
        </w:rPr>
        <w:t>е</w:t>
      </w:r>
      <w:r w:rsidRPr="0068521C">
        <w:rPr>
          <w:sz w:val="28"/>
          <w:szCs w:val="28"/>
        </w:rPr>
        <w:t>е изменени</w:t>
      </w:r>
      <w:r w:rsidRPr="007121F4">
        <w:rPr>
          <w:sz w:val="28"/>
          <w:szCs w:val="28"/>
        </w:rPr>
        <w:t>е</w:t>
      </w:r>
      <w:r>
        <w:rPr>
          <w:sz w:val="28"/>
          <w:szCs w:val="28"/>
        </w:rPr>
        <w:t>:</w:t>
      </w:r>
    </w:p>
    <w:p w14:paraId="1A0401E8" w14:textId="45241008" w:rsidR="00806F27" w:rsidRDefault="00806F27" w:rsidP="00806F27">
      <w:pPr>
        <w:pStyle w:val="af"/>
        <w:spacing w:before="0" w:beforeAutospacing="0" w:after="0" w:afterAutospacing="0"/>
        <w:ind w:firstLine="708"/>
        <w:jc w:val="both"/>
        <w:rPr>
          <w:sz w:val="28"/>
          <w:szCs w:val="28"/>
        </w:rPr>
      </w:pPr>
      <w:r>
        <w:rPr>
          <w:sz w:val="28"/>
          <w:szCs w:val="28"/>
        </w:rPr>
        <w:t xml:space="preserve">в Правилах </w:t>
      </w:r>
      <w:r w:rsidR="00D76FF7" w:rsidRPr="00D76FF7">
        <w:rPr>
          <w:sz w:val="28"/>
          <w:szCs w:val="28"/>
        </w:rPr>
        <w:t>аккредитации профессиональных организаций, организаций по сертификации</w:t>
      </w:r>
      <w:r>
        <w:rPr>
          <w:sz w:val="28"/>
          <w:szCs w:val="28"/>
        </w:rPr>
        <w:t>, утвержденных указанным приказом:</w:t>
      </w:r>
    </w:p>
    <w:p w14:paraId="26C9E22C" w14:textId="24088823" w:rsidR="00806F27" w:rsidRDefault="00806F27" w:rsidP="00806F27">
      <w:pPr>
        <w:pStyle w:val="af"/>
        <w:spacing w:before="0" w:beforeAutospacing="0" w:after="0" w:afterAutospacing="0"/>
        <w:ind w:firstLine="708"/>
        <w:jc w:val="both"/>
        <w:rPr>
          <w:sz w:val="28"/>
          <w:szCs w:val="28"/>
        </w:rPr>
      </w:pPr>
      <w:r>
        <w:rPr>
          <w:sz w:val="28"/>
          <w:szCs w:val="28"/>
        </w:rPr>
        <w:t xml:space="preserve">пункт </w:t>
      </w:r>
      <w:r w:rsidR="00D76FF7">
        <w:rPr>
          <w:sz w:val="28"/>
          <w:szCs w:val="28"/>
        </w:rPr>
        <w:t>1</w:t>
      </w:r>
      <w:r>
        <w:rPr>
          <w:sz w:val="28"/>
          <w:szCs w:val="28"/>
        </w:rPr>
        <w:t>2 изложить в следующей редакции:</w:t>
      </w:r>
    </w:p>
    <w:p w14:paraId="57A383D2" w14:textId="6085C435" w:rsidR="00D76FF7" w:rsidRPr="00D76FF7" w:rsidRDefault="00D76FF7" w:rsidP="00D76FF7">
      <w:pPr>
        <w:pStyle w:val="af"/>
        <w:spacing w:before="0" w:beforeAutospacing="0" w:after="0" w:afterAutospacing="0"/>
        <w:ind w:firstLine="708"/>
        <w:jc w:val="both"/>
        <w:rPr>
          <w:sz w:val="28"/>
          <w:szCs w:val="28"/>
        </w:rPr>
      </w:pPr>
      <w:r>
        <w:rPr>
          <w:sz w:val="28"/>
          <w:szCs w:val="28"/>
        </w:rPr>
        <w:t>«1</w:t>
      </w:r>
      <w:r w:rsidRPr="00D76FF7">
        <w:rPr>
          <w:sz w:val="28"/>
          <w:szCs w:val="28"/>
        </w:rPr>
        <w:t>2. Профессиональные организации отвечают следующим требованиям:</w:t>
      </w:r>
    </w:p>
    <w:p w14:paraId="3704E54F" w14:textId="516A1161" w:rsidR="00D76FF7" w:rsidRPr="00D76FF7" w:rsidRDefault="00D76FF7" w:rsidP="00D76FF7">
      <w:pPr>
        <w:pStyle w:val="af"/>
        <w:spacing w:before="0" w:beforeAutospacing="0" w:after="0" w:afterAutospacing="0"/>
        <w:ind w:firstLine="708"/>
        <w:jc w:val="both"/>
        <w:rPr>
          <w:sz w:val="28"/>
          <w:szCs w:val="28"/>
        </w:rPr>
      </w:pPr>
      <w:r w:rsidRPr="00D76FF7">
        <w:rPr>
          <w:sz w:val="28"/>
          <w:szCs w:val="28"/>
        </w:rPr>
        <w:lastRenderedPageBreak/>
        <w:t>1) наличие в составе профессиональной организации не менее трехсот профессиональных бухгалтеров</w:t>
      </w:r>
      <w:r w:rsidR="00174A17">
        <w:rPr>
          <w:sz w:val="28"/>
          <w:szCs w:val="28"/>
        </w:rPr>
        <w:t>.</w:t>
      </w:r>
      <w:r w:rsidRPr="00D76FF7">
        <w:rPr>
          <w:sz w:val="28"/>
          <w:szCs w:val="28"/>
        </w:rPr>
        <w:t xml:space="preserve"> </w:t>
      </w:r>
      <w:r w:rsidR="00174A17">
        <w:rPr>
          <w:sz w:val="28"/>
          <w:szCs w:val="28"/>
        </w:rPr>
        <w:t>П</w:t>
      </w:r>
      <w:r w:rsidRPr="00D76FF7">
        <w:rPr>
          <w:sz w:val="28"/>
          <w:szCs w:val="28"/>
        </w:rPr>
        <w:t>рофессиональный бухгалтер может быть членом только в одной профессиональной организации бухгалтеров;</w:t>
      </w:r>
    </w:p>
    <w:p w14:paraId="51DDCF41" w14:textId="65379DEC" w:rsidR="00D76FF7" w:rsidRPr="00D76FF7" w:rsidRDefault="00D76FF7" w:rsidP="00D76FF7">
      <w:pPr>
        <w:pStyle w:val="af"/>
        <w:spacing w:before="0" w:beforeAutospacing="0" w:after="0" w:afterAutospacing="0"/>
        <w:ind w:left="708"/>
        <w:jc w:val="both"/>
        <w:rPr>
          <w:sz w:val="28"/>
          <w:szCs w:val="28"/>
        </w:rPr>
      </w:pPr>
      <w:r w:rsidRPr="00D76FF7">
        <w:rPr>
          <w:sz w:val="28"/>
          <w:szCs w:val="28"/>
        </w:rPr>
        <w:t>2) наличие системы повышения квалификации своих членов;</w:t>
      </w:r>
    </w:p>
    <w:p w14:paraId="6F1DE8A8" w14:textId="529A0894" w:rsidR="00D76FF7" w:rsidRDefault="00DC06F4" w:rsidP="00D76FF7">
      <w:pPr>
        <w:pStyle w:val="af"/>
        <w:spacing w:before="0" w:beforeAutospacing="0" w:after="0" w:afterAutospacing="0"/>
        <w:ind w:firstLine="708"/>
        <w:jc w:val="both"/>
        <w:rPr>
          <w:sz w:val="28"/>
          <w:szCs w:val="28"/>
        </w:rPr>
      </w:pPr>
      <w:r>
        <w:rPr>
          <w:sz w:val="28"/>
          <w:szCs w:val="28"/>
        </w:rPr>
        <w:t>3</w:t>
      </w:r>
      <w:r w:rsidR="00D76FF7" w:rsidRPr="00D76FF7">
        <w:rPr>
          <w:sz w:val="28"/>
          <w:szCs w:val="28"/>
        </w:rPr>
        <w:t>) соответствие настоящим Правилам.</w:t>
      </w:r>
    </w:p>
    <w:p w14:paraId="496696E7" w14:textId="58F94D78" w:rsidR="00D76FF7" w:rsidRPr="00D76FF7" w:rsidRDefault="00D76FF7" w:rsidP="00D76FF7">
      <w:pPr>
        <w:pStyle w:val="af"/>
        <w:spacing w:before="0" w:beforeAutospacing="0" w:after="0" w:afterAutospacing="0"/>
        <w:ind w:firstLine="708"/>
        <w:jc w:val="both"/>
        <w:rPr>
          <w:sz w:val="28"/>
          <w:szCs w:val="28"/>
        </w:rPr>
      </w:pPr>
      <w:r w:rsidRPr="00D76FF7">
        <w:rPr>
          <w:sz w:val="28"/>
          <w:szCs w:val="28"/>
        </w:rPr>
        <w:t>Профессиональные организации имеют следующие рабочие органы:</w:t>
      </w:r>
    </w:p>
    <w:p w14:paraId="7FB801D1" w14:textId="77777777" w:rsidR="00D76FF7" w:rsidRPr="00D76FF7" w:rsidRDefault="00D76FF7" w:rsidP="00D76FF7">
      <w:pPr>
        <w:pStyle w:val="af"/>
        <w:spacing w:before="0" w:beforeAutospacing="0" w:after="0" w:afterAutospacing="0"/>
        <w:ind w:firstLine="708"/>
        <w:jc w:val="both"/>
        <w:rPr>
          <w:sz w:val="28"/>
          <w:szCs w:val="28"/>
        </w:rPr>
      </w:pPr>
      <w:r w:rsidRPr="00D76FF7">
        <w:rPr>
          <w:sz w:val="28"/>
          <w:szCs w:val="28"/>
        </w:rPr>
        <w:t>1) по международным стандартам финансовой отчетности;</w:t>
      </w:r>
    </w:p>
    <w:p w14:paraId="512AB054" w14:textId="77777777" w:rsidR="00D76FF7" w:rsidRPr="00D76FF7" w:rsidRDefault="00D76FF7" w:rsidP="00D76FF7">
      <w:pPr>
        <w:pStyle w:val="af"/>
        <w:spacing w:before="0" w:beforeAutospacing="0" w:after="0" w:afterAutospacing="0"/>
        <w:ind w:firstLine="708"/>
        <w:jc w:val="both"/>
        <w:rPr>
          <w:sz w:val="28"/>
          <w:szCs w:val="28"/>
        </w:rPr>
      </w:pPr>
      <w:r w:rsidRPr="00D76FF7">
        <w:rPr>
          <w:sz w:val="28"/>
          <w:szCs w:val="28"/>
        </w:rPr>
        <w:t>2) по повышению квалификации бухгалтеров;</w:t>
      </w:r>
    </w:p>
    <w:p w14:paraId="6DBB54AA" w14:textId="77777777" w:rsidR="00D76FF7" w:rsidRPr="00D76FF7" w:rsidRDefault="00D76FF7" w:rsidP="00D76FF7">
      <w:pPr>
        <w:pStyle w:val="af"/>
        <w:spacing w:before="0" w:beforeAutospacing="0" w:after="0" w:afterAutospacing="0"/>
        <w:ind w:firstLine="708"/>
        <w:jc w:val="both"/>
        <w:rPr>
          <w:sz w:val="28"/>
          <w:szCs w:val="28"/>
        </w:rPr>
      </w:pPr>
      <w:r w:rsidRPr="00D76FF7">
        <w:rPr>
          <w:sz w:val="28"/>
          <w:szCs w:val="28"/>
        </w:rPr>
        <w:t>3) по вопросам этики;</w:t>
      </w:r>
    </w:p>
    <w:p w14:paraId="46ABE8E8" w14:textId="77777777" w:rsidR="00D76FF7" w:rsidRPr="00D76FF7" w:rsidRDefault="00D76FF7" w:rsidP="00D76FF7">
      <w:pPr>
        <w:pStyle w:val="af"/>
        <w:spacing w:before="0" w:beforeAutospacing="0" w:after="0" w:afterAutospacing="0"/>
        <w:ind w:firstLine="708"/>
        <w:jc w:val="both"/>
        <w:rPr>
          <w:sz w:val="28"/>
          <w:szCs w:val="28"/>
        </w:rPr>
      </w:pPr>
      <w:r w:rsidRPr="00D76FF7">
        <w:rPr>
          <w:sz w:val="28"/>
          <w:szCs w:val="28"/>
        </w:rPr>
        <w:t>4) по рассмотрению споров.</w:t>
      </w:r>
    </w:p>
    <w:p w14:paraId="4C12DC87" w14:textId="69735CBB" w:rsidR="00D76FF7" w:rsidRPr="00D76FF7" w:rsidRDefault="00D76FF7" w:rsidP="00D76FF7">
      <w:pPr>
        <w:pStyle w:val="af"/>
        <w:spacing w:before="0" w:beforeAutospacing="0" w:after="0" w:afterAutospacing="0"/>
        <w:ind w:firstLine="708"/>
        <w:jc w:val="both"/>
        <w:rPr>
          <w:sz w:val="28"/>
          <w:szCs w:val="28"/>
        </w:rPr>
      </w:pPr>
      <w:r w:rsidRPr="00D76FF7">
        <w:rPr>
          <w:sz w:val="28"/>
          <w:szCs w:val="28"/>
        </w:rPr>
        <w:t>Профессиональные организации дополнительно имеют рабочие органы, определенные уставом.</w:t>
      </w:r>
    </w:p>
    <w:p w14:paraId="7CBF63A2" w14:textId="7A906D78" w:rsidR="00806F27" w:rsidRDefault="00D76FF7" w:rsidP="00D76FF7">
      <w:pPr>
        <w:pStyle w:val="af"/>
        <w:spacing w:before="0" w:beforeAutospacing="0" w:after="0" w:afterAutospacing="0"/>
        <w:ind w:firstLine="708"/>
        <w:jc w:val="both"/>
        <w:rPr>
          <w:sz w:val="28"/>
          <w:szCs w:val="28"/>
        </w:rPr>
      </w:pPr>
      <w:r w:rsidRPr="00D76FF7">
        <w:rPr>
          <w:sz w:val="28"/>
          <w:szCs w:val="28"/>
        </w:rPr>
        <w:t>Профессиональные организации в течение одного месяца с момента аккредитации представляют в состав Консультативного органа одного представителя, с подтверждением опыта работы не менее семи лет в сфере бухгалтерской и (или) аудиторской деятельности, наличием полной квалификации The Association of Chartered Certified Accountants (ACCA) (Зэ Исоушиэйшн оф Чартерд Сертифаид Экаунтэнтс) (ЭЙСИСИЭЙ), либо Certified Public Accountant (CPA) (Сертифаид Паблик Экаунтэнт) (СИПИЭЙ), либо Диплома Diploma in the International Financial Reporting (DipIFR ACCA) (Диплоумэ ин зэ Интернашнэл Файнаншл Рипортин) (ДИайпиАЙЭФАР ЭЙСИСИЭЙ), либо квалификационного свидетельства о присвоении квалификации «аудитор», либо сертификата профессионального бухгалтера, либо (ученой) степени в области экономики, финансов, бухгалтерского учета, аудита.</w:t>
      </w:r>
      <w:r>
        <w:rPr>
          <w:sz w:val="28"/>
          <w:szCs w:val="28"/>
        </w:rPr>
        <w:t>».</w:t>
      </w:r>
    </w:p>
    <w:p w14:paraId="5B0F42A3" w14:textId="416072F8" w:rsidR="00D06C01" w:rsidRPr="0068521C" w:rsidRDefault="00806F27" w:rsidP="00161685">
      <w:pPr>
        <w:ind w:firstLine="708"/>
        <w:jc w:val="both"/>
        <w:rPr>
          <w:sz w:val="28"/>
          <w:szCs w:val="28"/>
        </w:rPr>
      </w:pPr>
      <w:r>
        <w:rPr>
          <w:sz w:val="28"/>
          <w:szCs w:val="28"/>
        </w:rPr>
        <w:t>3</w:t>
      </w:r>
      <w:r w:rsidR="00D06C01" w:rsidRPr="0068521C">
        <w:rPr>
          <w:sz w:val="28"/>
          <w:szCs w:val="28"/>
        </w:rPr>
        <w:t>. Департаменту методологии бухгалтерского учета, аудита и оценки Министерства финансов Республики Казахстан</w:t>
      </w:r>
      <w:r w:rsidR="00D06C01" w:rsidRPr="00DD56B0">
        <w:rPr>
          <w:sz w:val="28"/>
          <w:szCs w:val="28"/>
        </w:rPr>
        <w:t xml:space="preserve"> </w:t>
      </w:r>
      <w:r w:rsidR="00D06C01" w:rsidRPr="0068521C">
        <w:rPr>
          <w:sz w:val="28"/>
          <w:szCs w:val="28"/>
        </w:rPr>
        <w:t>в установленном законодательством Республики Казахстан порядке обеспечить:</w:t>
      </w:r>
    </w:p>
    <w:p w14:paraId="737C3F7A" w14:textId="77777777" w:rsidR="00D06C01" w:rsidRPr="0068521C" w:rsidRDefault="00D06C01" w:rsidP="0068521C">
      <w:pPr>
        <w:ind w:firstLine="708"/>
        <w:jc w:val="both"/>
        <w:rPr>
          <w:sz w:val="28"/>
          <w:szCs w:val="28"/>
        </w:rPr>
      </w:pPr>
      <w:r w:rsidRPr="0068521C">
        <w:rPr>
          <w:sz w:val="28"/>
          <w:szCs w:val="28"/>
        </w:rPr>
        <w:t>1) государственную регистрацию настоящего приказа в Министерстве юстиции Республики Казахстан;</w:t>
      </w:r>
    </w:p>
    <w:p w14:paraId="009C2A7A" w14:textId="0F724503" w:rsidR="00D06C01" w:rsidRPr="0068521C" w:rsidRDefault="00D06C01" w:rsidP="0068521C">
      <w:pPr>
        <w:ind w:firstLine="708"/>
        <w:jc w:val="both"/>
        <w:rPr>
          <w:sz w:val="28"/>
          <w:szCs w:val="28"/>
        </w:rPr>
      </w:pPr>
      <w:r w:rsidRPr="0068521C">
        <w:rPr>
          <w:sz w:val="28"/>
          <w:szCs w:val="28"/>
        </w:rPr>
        <w:t>2) размещение настоящего приказа на интернет-ресурсе Министерства финансов Республики Казахстан</w:t>
      </w:r>
      <w:r w:rsidR="00AB562D">
        <w:rPr>
          <w:sz w:val="28"/>
          <w:szCs w:val="28"/>
        </w:rPr>
        <w:t xml:space="preserve"> </w:t>
      </w:r>
      <w:r w:rsidR="00AB562D" w:rsidRPr="009968D3">
        <w:rPr>
          <w:sz w:val="28"/>
          <w:szCs w:val="28"/>
        </w:rPr>
        <w:t>после дня его первого официального опубликования</w:t>
      </w:r>
      <w:r w:rsidRPr="0068521C">
        <w:rPr>
          <w:sz w:val="28"/>
          <w:szCs w:val="28"/>
        </w:rPr>
        <w:t>;</w:t>
      </w:r>
    </w:p>
    <w:p w14:paraId="2BB7BC7D" w14:textId="0FFC92B4" w:rsidR="00D06C01" w:rsidRPr="0068521C" w:rsidRDefault="00D06C01" w:rsidP="00487419">
      <w:pPr>
        <w:ind w:firstLine="708"/>
        <w:jc w:val="both"/>
        <w:rPr>
          <w:sz w:val="28"/>
          <w:szCs w:val="28"/>
        </w:rPr>
      </w:pPr>
      <w:r w:rsidRPr="0068521C">
        <w:rPr>
          <w:sz w:val="28"/>
          <w:szCs w:val="28"/>
        </w:rPr>
        <w:t>3) в течение десяти рабочих дней после государственной регистрации настоящего приказа</w:t>
      </w:r>
      <w:r w:rsidR="00487419">
        <w:rPr>
          <w:sz w:val="28"/>
          <w:szCs w:val="28"/>
        </w:rPr>
        <w:t xml:space="preserve"> </w:t>
      </w:r>
      <w:r w:rsidRPr="0068521C">
        <w:rPr>
          <w:sz w:val="28"/>
          <w:szCs w:val="28"/>
        </w:rPr>
        <w:t>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42C6D7C5" w14:textId="0001B7E1" w:rsidR="00D06C01" w:rsidRPr="0068521C" w:rsidRDefault="00806F27" w:rsidP="0068521C">
      <w:pPr>
        <w:ind w:firstLine="708"/>
        <w:jc w:val="both"/>
        <w:rPr>
          <w:sz w:val="28"/>
          <w:szCs w:val="28"/>
        </w:rPr>
      </w:pPr>
      <w:r>
        <w:rPr>
          <w:sz w:val="28"/>
          <w:szCs w:val="28"/>
        </w:rPr>
        <w:t>4</w:t>
      </w:r>
      <w:r w:rsidR="00D06C01" w:rsidRPr="0068521C">
        <w:rPr>
          <w:sz w:val="28"/>
          <w:szCs w:val="28"/>
        </w:rPr>
        <w:t xml:space="preserve">. Контроль за исполнением настоящего приказа возложить </w:t>
      </w:r>
      <w:r w:rsidR="00D06C01" w:rsidRPr="0068521C">
        <w:rPr>
          <w:sz w:val="28"/>
          <w:szCs w:val="28"/>
        </w:rPr>
        <w:br/>
        <w:t>на курирующего вице-министра финансов Республики Казахстан.</w:t>
      </w:r>
    </w:p>
    <w:p w14:paraId="61506F47" w14:textId="2D2ADEF3" w:rsidR="00891287" w:rsidRPr="0068521C" w:rsidRDefault="00806F27" w:rsidP="0068521C">
      <w:pPr>
        <w:pStyle w:val="af"/>
        <w:spacing w:before="0" w:beforeAutospacing="0" w:after="0" w:afterAutospacing="0"/>
        <w:ind w:firstLine="708"/>
        <w:jc w:val="both"/>
        <w:rPr>
          <w:sz w:val="28"/>
          <w:szCs w:val="28"/>
        </w:rPr>
      </w:pPr>
      <w:r>
        <w:rPr>
          <w:sz w:val="28"/>
          <w:szCs w:val="28"/>
        </w:rPr>
        <w:t>5</w:t>
      </w:r>
      <w:r w:rsidR="00D06C01" w:rsidRPr="0068521C">
        <w:rPr>
          <w:sz w:val="28"/>
          <w:szCs w:val="28"/>
        </w:rPr>
        <w:t xml:space="preserve">. Настоящий приказ вводится в действие по </w:t>
      </w:r>
      <w:r w:rsidR="00D06C01" w:rsidRPr="00AB562D">
        <w:rPr>
          <w:sz w:val="28"/>
          <w:szCs w:val="28"/>
        </w:rPr>
        <w:t xml:space="preserve">истечении десяти </w:t>
      </w:r>
      <w:r w:rsidR="00D06C01" w:rsidRPr="0068521C">
        <w:rPr>
          <w:sz w:val="28"/>
          <w:szCs w:val="28"/>
        </w:rPr>
        <w:t>календарн</w:t>
      </w:r>
      <w:r w:rsidR="00D06C01" w:rsidRPr="00AB562D">
        <w:rPr>
          <w:sz w:val="28"/>
          <w:szCs w:val="28"/>
        </w:rPr>
        <w:t>ых</w:t>
      </w:r>
      <w:r w:rsidR="00D06C01" w:rsidRPr="0068521C">
        <w:rPr>
          <w:sz w:val="28"/>
          <w:szCs w:val="28"/>
        </w:rPr>
        <w:t xml:space="preserve"> дн</w:t>
      </w:r>
      <w:r w:rsidR="00D06C01" w:rsidRPr="00AB562D">
        <w:rPr>
          <w:sz w:val="28"/>
          <w:szCs w:val="28"/>
        </w:rPr>
        <w:t>ей после дня его первого официального опубликования</w:t>
      </w:r>
      <w:r w:rsidR="00D06C01" w:rsidRPr="0068521C">
        <w:rPr>
          <w:sz w:val="28"/>
          <w:szCs w:val="28"/>
        </w:rPr>
        <w:t>.</w:t>
      </w:r>
    </w:p>
    <w:p w14:paraId="65C9DCB2" w14:textId="77777777" w:rsidR="00891287" w:rsidRPr="0068521C" w:rsidRDefault="00891287" w:rsidP="0068521C">
      <w:pPr>
        <w:rPr>
          <w:sz w:val="28"/>
          <w:szCs w:val="28"/>
        </w:rPr>
      </w:pPr>
    </w:p>
    <w:p w14:paraId="0C2473B5" w14:textId="77777777" w:rsidR="00891287" w:rsidRPr="0068521C" w:rsidRDefault="00891287" w:rsidP="0068521C">
      <w:pPr>
        <w:rPr>
          <w:sz w:val="28"/>
          <w:szCs w:val="28"/>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rsidRPr="0068521C" w14:paraId="46D806CA" w14:textId="77777777" w:rsidTr="0038799B">
        <w:tc>
          <w:tcPr>
            <w:tcW w:w="3652" w:type="dxa"/>
            <w:hideMark/>
          </w:tcPr>
          <w:p w14:paraId="6D778E77" w14:textId="77777777" w:rsidR="0038799B" w:rsidRPr="0068521C" w:rsidRDefault="0038799B" w:rsidP="0068521C">
            <w:pPr>
              <w:rPr>
                <w:b/>
                <w:sz w:val="28"/>
                <w:szCs w:val="28"/>
              </w:rPr>
            </w:pPr>
            <w:r w:rsidRPr="0068521C">
              <w:rPr>
                <w:b/>
                <w:sz w:val="28"/>
                <w:szCs w:val="28"/>
              </w:rPr>
              <w:t>Должность</w:t>
            </w:r>
          </w:p>
        </w:tc>
        <w:tc>
          <w:tcPr>
            <w:tcW w:w="2126" w:type="dxa"/>
          </w:tcPr>
          <w:p w14:paraId="1EA14F69" w14:textId="77777777" w:rsidR="0038799B" w:rsidRPr="0068521C" w:rsidRDefault="0038799B" w:rsidP="0068521C">
            <w:pPr>
              <w:rPr>
                <w:b/>
                <w:sz w:val="28"/>
                <w:szCs w:val="28"/>
                <w:lang w:val="kk-KZ"/>
              </w:rPr>
            </w:pPr>
          </w:p>
        </w:tc>
        <w:tc>
          <w:tcPr>
            <w:tcW w:w="3152" w:type="dxa"/>
            <w:hideMark/>
          </w:tcPr>
          <w:p w14:paraId="2D704371" w14:textId="77777777" w:rsidR="0038799B" w:rsidRPr="0068521C" w:rsidRDefault="0038799B" w:rsidP="0068521C">
            <w:pPr>
              <w:rPr>
                <w:b/>
                <w:sz w:val="28"/>
                <w:szCs w:val="28"/>
                <w:lang w:val="kk-KZ"/>
              </w:rPr>
            </w:pPr>
            <w:r w:rsidRPr="0068521C">
              <w:rPr>
                <w:b/>
                <w:sz w:val="28"/>
                <w:szCs w:val="28"/>
                <w:lang w:val="kk-KZ"/>
              </w:rPr>
              <w:t>ФИО</w:t>
            </w:r>
          </w:p>
        </w:tc>
      </w:tr>
    </w:tbl>
    <w:p w14:paraId="68894AD2" w14:textId="77777777" w:rsidR="0094678B" w:rsidRPr="0068521C" w:rsidRDefault="0094678B" w:rsidP="0068521C"/>
    <w:p w14:paraId="76085984" w14:textId="7AFE1D50" w:rsidR="004E29B5" w:rsidRDefault="004E29B5" w:rsidP="0068521C"/>
    <w:p w14:paraId="01B790D5" w14:textId="468490F9" w:rsidR="00487419" w:rsidRDefault="00487419" w:rsidP="0068521C"/>
    <w:p w14:paraId="66BA8CE0" w14:textId="52BC9136" w:rsidR="00487419" w:rsidRDefault="00487419" w:rsidP="0068521C"/>
    <w:p w14:paraId="271BA859" w14:textId="42963D24" w:rsidR="00487419" w:rsidRDefault="00487419" w:rsidP="0068521C"/>
    <w:p w14:paraId="18B46A2B" w14:textId="69EDB0A3" w:rsidR="00487419" w:rsidRDefault="00487419" w:rsidP="0068521C"/>
    <w:p w14:paraId="5E9E5B64" w14:textId="74CDA6E2" w:rsidR="00487419" w:rsidRDefault="00487419" w:rsidP="0068521C"/>
    <w:p w14:paraId="10881142" w14:textId="5A902BF6" w:rsidR="00487419" w:rsidRDefault="00487419" w:rsidP="0068521C"/>
    <w:p w14:paraId="67F35AC6" w14:textId="1C9527BE" w:rsidR="00487419" w:rsidRDefault="00487419" w:rsidP="0068521C"/>
    <w:p w14:paraId="21227420" w14:textId="0EF5DA59" w:rsidR="00487419" w:rsidRDefault="00487419" w:rsidP="0068521C"/>
    <w:p w14:paraId="08C6384A" w14:textId="6F120BD9" w:rsidR="00487419" w:rsidRDefault="00487419" w:rsidP="0068521C"/>
    <w:p w14:paraId="225D8755" w14:textId="7B255007" w:rsidR="00487419" w:rsidRDefault="00487419" w:rsidP="0068521C"/>
    <w:p w14:paraId="0DA13F4E" w14:textId="77777777" w:rsidR="004E29B5" w:rsidRPr="0068521C" w:rsidRDefault="004E29B5" w:rsidP="0068521C">
      <w:pPr>
        <w:pStyle w:val="af"/>
      </w:pPr>
    </w:p>
    <w:p w14:paraId="1B4B2E26" w14:textId="5EC29A72" w:rsidR="004E29B5" w:rsidRPr="00487419" w:rsidRDefault="004E29B5" w:rsidP="00487419">
      <w:pPr>
        <w:pStyle w:val="af"/>
        <w:rPr>
          <w:sz w:val="28"/>
          <w:szCs w:val="28"/>
        </w:rPr>
      </w:pPr>
    </w:p>
    <w:sectPr w:rsidR="004E29B5" w:rsidRPr="00487419" w:rsidSect="001C6E85">
      <w:headerReference w:type="even" r:id="rId9"/>
      <w:headerReference w:type="default" r:id="rId10"/>
      <w:headerReference w:type="first" r:id="rId11"/>
      <w:pgSz w:w="11906" w:h="16838"/>
      <w:pgMar w:top="1418" w:right="851" w:bottom="1418" w:left="1418" w:header="851" w:footer="1418" w:gutter="0"/>
      <w:cols w:space="708"/>
      <w:titlePg/>
      <w:docGrid w:linePitch="360"/>
      <w:footerReference w:type="default" r:id="rId997"/>
      <w:footerReference w:type="firs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2D260" w14:textId="77777777" w:rsidR="00BD6B3E" w:rsidRDefault="00BD6B3E">
      <w:r>
        <w:separator/>
      </w:r>
    </w:p>
  </w:endnote>
  <w:endnote w:type="continuationSeparator" w:id="0">
    <w:p w14:paraId="3DE352C0" w14:textId="77777777" w:rsidR="00BD6B3E" w:rsidRDefault="00BD6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1DE6D" w14:textId="77777777" w:rsidR="00BD6B3E" w:rsidRDefault="00BD6B3E">
      <w:r>
        <w:separator/>
      </w:r>
    </w:p>
  </w:footnote>
  <w:footnote w:type="continuationSeparator" w:id="0">
    <w:p w14:paraId="35A25189" w14:textId="77777777" w:rsidR="00BD6B3E" w:rsidRDefault="00BD6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BEBB9"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49FF10EB" w14:textId="77777777" w:rsidR="00BE78CA" w:rsidRDefault="00BE78CA">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9DF3F" w14:textId="2B47FB84"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001C49">
      <w:rPr>
        <w:rStyle w:val="af1"/>
        <w:noProof/>
      </w:rPr>
      <w:t>6</w:t>
    </w:r>
    <w:r>
      <w:rPr>
        <w:rStyle w:val="af1"/>
      </w:rPr>
      <w:fldChar w:fldCharType="end"/>
    </w:r>
  </w:p>
  <w:p w14:paraId="53F66960" w14:textId="77777777" w:rsidR="00BE78CA" w:rsidRDefault="00BE78CA">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3717D1CD" w14:textId="77777777" w:rsidTr="005D1846">
      <w:trPr>
        <w:trHeight w:val="1348"/>
      </w:trPr>
      <w:tc>
        <w:tcPr>
          <w:tcW w:w="4362" w:type="dxa"/>
          <w:gridSpan w:val="2"/>
          <w:shd w:val="clear" w:color="auto" w:fill="auto"/>
        </w:tcPr>
        <w:p w14:paraId="2CDE8792" w14:textId="77777777" w:rsidR="005D1846" w:rsidRDefault="00E15847" w:rsidP="00D52DE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7003AB0D" w14:textId="77777777" w:rsidR="005D1846" w:rsidRDefault="00E15847" w:rsidP="00D52DE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57C608B5" w14:textId="77777777" w:rsidR="004B400D" w:rsidRPr="00D100F6" w:rsidRDefault="00E15847" w:rsidP="00891287">
          <w:pPr>
            <w:spacing w:line="288" w:lineRule="auto"/>
            <w:ind w:right="459"/>
            <w:jc w:val="center"/>
            <w:rPr>
              <w:b/>
              <w:color w:val="3A7298"/>
              <w:sz w:val="32"/>
              <w:szCs w:val="32"/>
              <w:lang w:val="kk-KZ"/>
            </w:rPr>
          </w:pPr>
          <w:r w:rsidRPr="005D1846">
            <w:rPr>
              <w:b/>
              <w:bCs/>
              <w:color w:val="3399FF"/>
              <w:lang w:val="kk-KZ"/>
            </w:rPr>
            <w:t xml:space="preserve"> </w:t>
          </w:r>
          <w:r w:rsidR="00891287">
            <w:rPr>
              <w:b/>
              <w:bCs/>
              <w:color w:val="3399FF"/>
              <w:lang w:val="kk-KZ"/>
            </w:rPr>
            <w:t xml:space="preserve">ҚАРЖЫ </w:t>
          </w:r>
          <w:r w:rsidRPr="005D1846">
            <w:rPr>
              <w:b/>
              <w:bCs/>
              <w:color w:val="3399FF"/>
              <w:lang w:val="kk-KZ"/>
            </w:rPr>
            <w:t>МИНИСТРЛІГІ</w:t>
          </w:r>
        </w:p>
      </w:tc>
      <w:tc>
        <w:tcPr>
          <w:tcW w:w="2126" w:type="dxa"/>
          <w:shd w:val="clear" w:color="auto" w:fill="auto"/>
        </w:tcPr>
        <w:p w14:paraId="6348F2AD" w14:textId="77777777" w:rsidR="004B400D" w:rsidRPr="00D100F6" w:rsidRDefault="00D42C93" w:rsidP="00782A16">
          <w:pPr>
            <w:jc w:val="center"/>
            <w:rPr>
              <w:sz w:val="22"/>
              <w:szCs w:val="22"/>
              <w:lang w:val="kk-KZ"/>
            </w:rPr>
          </w:pPr>
          <w:r>
            <w:rPr>
              <w:noProof/>
              <w:sz w:val="22"/>
              <w:szCs w:val="22"/>
            </w:rPr>
            <w:drawing>
              <wp:inline distT="0" distB="0" distL="0" distR="0" wp14:anchorId="7F67C1D0" wp14:editId="4A835102">
                <wp:extent cx="972820" cy="97282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0092B869" w14:textId="77777777" w:rsidR="00E15847" w:rsidRDefault="00E15847" w:rsidP="00E15847">
          <w:pPr>
            <w:spacing w:line="288" w:lineRule="auto"/>
            <w:jc w:val="center"/>
            <w:rPr>
              <w:b/>
              <w:bCs/>
              <w:color w:val="3399FF"/>
              <w:lang w:val="kk-KZ"/>
            </w:rPr>
          </w:pPr>
          <w:r w:rsidRPr="00A646AF">
            <w:rPr>
              <w:b/>
              <w:bCs/>
              <w:color w:val="3399FF"/>
              <w:lang w:val="kk-KZ"/>
            </w:rPr>
            <w:t xml:space="preserve">МИНИСТЕРСТВО </w:t>
          </w:r>
        </w:p>
        <w:p w14:paraId="17B9344B" w14:textId="77777777" w:rsidR="004B400D" w:rsidRPr="00D100F6" w:rsidRDefault="00891287" w:rsidP="00E15847">
          <w:pPr>
            <w:spacing w:line="288" w:lineRule="auto"/>
            <w:jc w:val="center"/>
            <w:rPr>
              <w:b/>
              <w:color w:val="3A7298"/>
              <w:sz w:val="29"/>
              <w:szCs w:val="29"/>
              <w:lang w:val="kk-KZ"/>
            </w:rPr>
          </w:pPr>
          <w:r>
            <w:rPr>
              <w:b/>
              <w:bCs/>
              <w:color w:val="3399FF"/>
              <w:lang w:val="kk-KZ"/>
            </w:rPr>
            <w:t>ФИНАНСОВ</w:t>
          </w:r>
          <w:r w:rsidR="00E15847" w:rsidRPr="00A646AF">
            <w:rPr>
              <w:b/>
              <w:bCs/>
              <w:color w:val="3399FF"/>
              <w:lang w:val="kk-KZ"/>
            </w:rPr>
            <w:t xml:space="preserve"> РЕСПУБЛИКИ КАЗАХСТАН</w:t>
          </w:r>
        </w:p>
      </w:tc>
    </w:tr>
    <w:tr w:rsidR="00642211" w:rsidRPr="00D100F6" w14:paraId="06926231" w14:textId="77777777" w:rsidTr="005D1846">
      <w:trPr>
        <w:gridBefore w:val="1"/>
        <w:wBefore w:w="426" w:type="dxa"/>
        <w:trHeight w:val="591"/>
      </w:trPr>
      <w:tc>
        <w:tcPr>
          <w:tcW w:w="3936" w:type="dxa"/>
          <w:shd w:val="clear" w:color="auto" w:fill="auto"/>
        </w:tcPr>
        <w:p w14:paraId="27D87F6D" w14:textId="77777777" w:rsidR="00642211" w:rsidRDefault="00642211" w:rsidP="00642211">
          <w:pPr>
            <w:widowControl w:val="0"/>
            <w:ind w:right="459"/>
            <w:jc w:val="center"/>
            <w:rPr>
              <w:b/>
              <w:bCs/>
              <w:color w:val="3399FF"/>
              <w:sz w:val="22"/>
              <w:szCs w:val="22"/>
            </w:rPr>
          </w:pPr>
        </w:p>
        <w:p w14:paraId="379D4194"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26E9A176" w14:textId="77777777" w:rsidR="00642211" w:rsidRDefault="00642211" w:rsidP="00782A16">
          <w:pPr>
            <w:jc w:val="center"/>
            <w:rPr>
              <w:sz w:val="22"/>
              <w:szCs w:val="22"/>
              <w:lang w:val="kk-KZ"/>
            </w:rPr>
          </w:pPr>
        </w:p>
      </w:tc>
      <w:tc>
        <w:tcPr>
          <w:tcW w:w="4263" w:type="dxa"/>
          <w:shd w:val="clear" w:color="auto" w:fill="auto"/>
        </w:tcPr>
        <w:p w14:paraId="6BE3E569" w14:textId="77777777"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2AC78ABA" wp14:editId="4421C29C">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20E4DA2B"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38CD989D" w14:textId="77777777" w:rsidR="00C7780A" w:rsidRDefault="00C7780A" w:rsidP="004B400D">
    <w:pPr>
      <w:pStyle w:val="aa"/>
      <w:rPr>
        <w:color w:val="3A7298"/>
        <w:sz w:val="22"/>
        <w:szCs w:val="22"/>
        <w:lang w:val="kk-KZ"/>
      </w:rPr>
    </w:pPr>
  </w:p>
  <w:p w14:paraId="42649C52" w14:textId="77777777" w:rsidR="004B400D" w:rsidRPr="00207569" w:rsidRDefault="00642211" w:rsidP="004B400D">
    <w:pPr>
      <w:pStyle w:val="aa"/>
      <w:rPr>
        <w:color w:val="3A7298"/>
        <w:sz w:val="22"/>
        <w:szCs w:val="22"/>
      </w:rPr>
    </w:pPr>
    <w:r w:rsidRPr="00E04401">
      <w:rPr>
        <w:b/>
        <w:bCs/>
        <w:color w:val="3399FF"/>
        <w:sz w:val="22"/>
        <w:szCs w:val="22"/>
        <w:lang w:eastAsia="ru-RU"/>
      </w:rPr>
      <w:t xml:space="preserve">№  ____________________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14:paraId="28CDD519" w14:textId="77777777" w:rsidR="004B400D" w:rsidRPr="00123C1D" w:rsidRDefault="004B400D" w:rsidP="004B400D">
    <w:pPr>
      <w:rPr>
        <w:color w:val="3A7234"/>
        <w:sz w:val="14"/>
        <w:szCs w:val="14"/>
        <w:lang w:val="kk-KZ"/>
      </w:rPr>
    </w:pPr>
  </w:p>
  <w:p w14:paraId="7B74FBB7" w14:textId="77777777" w:rsidR="004726FE" w:rsidRPr="00934587" w:rsidRDefault="004726FE" w:rsidP="00934587">
    <w:pPr>
      <w:rPr>
        <w:color w:val="3A7234"/>
        <w:sz w:val="14"/>
        <w:szCs w:val="14"/>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01C49"/>
    <w:rsid w:val="00066A87"/>
    <w:rsid w:val="00073119"/>
    <w:rsid w:val="000738A8"/>
    <w:rsid w:val="00082F43"/>
    <w:rsid w:val="00083155"/>
    <w:rsid w:val="000870AB"/>
    <w:rsid w:val="000922AA"/>
    <w:rsid w:val="000B2FAD"/>
    <w:rsid w:val="000D4DAC"/>
    <w:rsid w:val="000F48E7"/>
    <w:rsid w:val="000F7FB0"/>
    <w:rsid w:val="001204BA"/>
    <w:rsid w:val="0012340D"/>
    <w:rsid w:val="001319EE"/>
    <w:rsid w:val="0014300F"/>
    <w:rsid w:val="00143292"/>
    <w:rsid w:val="00157019"/>
    <w:rsid w:val="00161685"/>
    <w:rsid w:val="00174A17"/>
    <w:rsid w:val="001763DE"/>
    <w:rsid w:val="00184644"/>
    <w:rsid w:val="001A1881"/>
    <w:rsid w:val="001B61C1"/>
    <w:rsid w:val="001C6E85"/>
    <w:rsid w:val="001F4925"/>
    <w:rsid w:val="001F64CB"/>
    <w:rsid w:val="002000F4"/>
    <w:rsid w:val="0022101F"/>
    <w:rsid w:val="0023374B"/>
    <w:rsid w:val="00251F3F"/>
    <w:rsid w:val="00256D31"/>
    <w:rsid w:val="00272224"/>
    <w:rsid w:val="00281AF5"/>
    <w:rsid w:val="002A22C2"/>
    <w:rsid w:val="002A394A"/>
    <w:rsid w:val="002C49BE"/>
    <w:rsid w:val="002C4EC8"/>
    <w:rsid w:val="00315CD9"/>
    <w:rsid w:val="00330B0F"/>
    <w:rsid w:val="00341B61"/>
    <w:rsid w:val="00364E0B"/>
    <w:rsid w:val="00371667"/>
    <w:rsid w:val="00386737"/>
    <w:rsid w:val="0038799B"/>
    <w:rsid w:val="003D38CF"/>
    <w:rsid w:val="003D781A"/>
    <w:rsid w:val="003F0306"/>
    <w:rsid w:val="003F241E"/>
    <w:rsid w:val="004072B7"/>
    <w:rsid w:val="00423754"/>
    <w:rsid w:val="00423E02"/>
    <w:rsid w:val="0042675E"/>
    <w:rsid w:val="00430E89"/>
    <w:rsid w:val="004726FE"/>
    <w:rsid w:val="00487419"/>
    <w:rsid w:val="0049623C"/>
    <w:rsid w:val="004B400D"/>
    <w:rsid w:val="004C34B8"/>
    <w:rsid w:val="004C4C4E"/>
    <w:rsid w:val="004E29B5"/>
    <w:rsid w:val="004E49BE"/>
    <w:rsid w:val="004F3375"/>
    <w:rsid w:val="005A065F"/>
    <w:rsid w:val="005C04ED"/>
    <w:rsid w:val="005C14F1"/>
    <w:rsid w:val="005D1846"/>
    <w:rsid w:val="005F582C"/>
    <w:rsid w:val="00642211"/>
    <w:rsid w:val="006760CB"/>
    <w:rsid w:val="00677E19"/>
    <w:rsid w:val="0068521C"/>
    <w:rsid w:val="006B6938"/>
    <w:rsid w:val="006E123A"/>
    <w:rsid w:val="006E20CC"/>
    <w:rsid w:val="007006E3"/>
    <w:rsid w:val="007111E8"/>
    <w:rsid w:val="007121F4"/>
    <w:rsid w:val="007164FB"/>
    <w:rsid w:val="007200FB"/>
    <w:rsid w:val="00731B2A"/>
    <w:rsid w:val="00731FAD"/>
    <w:rsid w:val="00740441"/>
    <w:rsid w:val="007767CD"/>
    <w:rsid w:val="00782A16"/>
    <w:rsid w:val="00787A78"/>
    <w:rsid w:val="007A3D8A"/>
    <w:rsid w:val="007D5C5B"/>
    <w:rsid w:val="007E588D"/>
    <w:rsid w:val="00803C09"/>
    <w:rsid w:val="00806F27"/>
    <w:rsid w:val="008079C5"/>
    <w:rsid w:val="0081000A"/>
    <w:rsid w:val="008436CA"/>
    <w:rsid w:val="00854D07"/>
    <w:rsid w:val="00866964"/>
    <w:rsid w:val="00867FA4"/>
    <w:rsid w:val="008856E3"/>
    <w:rsid w:val="00886631"/>
    <w:rsid w:val="00891287"/>
    <w:rsid w:val="008A4DFB"/>
    <w:rsid w:val="008A72E1"/>
    <w:rsid w:val="00901D17"/>
    <w:rsid w:val="009139A9"/>
    <w:rsid w:val="00914138"/>
    <w:rsid w:val="00915A4B"/>
    <w:rsid w:val="00934587"/>
    <w:rsid w:val="00936A88"/>
    <w:rsid w:val="0094678B"/>
    <w:rsid w:val="00964CF4"/>
    <w:rsid w:val="009867CB"/>
    <w:rsid w:val="009924CE"/>
    <w:rsid w:val="009968D3"/>
    <w:rsid w:val="009A20DF"/>
    <w:rsid w:val="009B50E9"/>
    <w:rsid w:val="009B69F4"/>
    <w:rsid w:val="00A10052"/>
    <w:rsid w:val="00A17FE7"/>
    <w:rsid w:val="00A338BC"/>
    <w:rsid w:val="00A47D62"/>
    <w:rsid w:val="00A50CC3"/>
    <w:rsid w:val="00A646AF"/>
    <w:rsid w:val="00A66368"/>
    <w:rsid w:val="00A721B9"/>
    <w:rsid w:val="00A91F72"/>
    <w:rsid w:val="00AA225A"/>
    <w:rsid w:val="00AB562D"/>
    <w:rsid w:val="00AC76FB"/>
    <w:rsid w:val="00AD462C"/>
    <w:rsid w:val="00AD7742"/>
    <w:rsid w:val="00AF40D3"/>
    <w:rsid w:val="00AF4E32"/>
    <w:rsid w:val="00B0298F"/>
    <w:rsid w:val="00B6740D"/>
    <w:rsid w:val="00B86340"/>
    <w:rsid w:val="00BD42EA"/>
    <w:rsid w:val="00BD6B3E"/>
    <w:rsid w:val="00BE2AAE"/>
    <w:rsid w:val="00BE3CFA"/>
    <w:rsid w:val="00BE78CA"/>
    <w:rsid w:val="00C30ED5"/>
    <w:rsid w:val="00C7780A"/>
    <w:rsid w:val="00C94DC5"/>
    <w:rsid w:val="00C959A0"/>
    <w:rsid w:val="00CA1875"/>
    <w:rsid w:val="00CA5A13"/>
    <w:rsid w:val="00CB53D6"/>
    <w:rsid w:val="00CC54DA"/>
    <w:rsid w:val="00CC7D90"/>
    <w:rsid w:val="00CE6A1B"/>
    <w:rsid w:val="00CF7855"/>
    <w:rsid w:val="00D02BDF"/>
    <w:rsid w:val="00D03D0C"/>
    <w:rsid w:val="00D06C01"/>
    <w:rsid w:val="00D11982"/>
    <w:rsid w:val="00D14F06"/>
    <w:rsid w:val="00D42C93"/>
    <w:rsid w:val="00D439C8"/>
    <w:rsid w:val="00D44A3C"/>
    <w:rsid w:val="00D52DE8"/>
    <w:rsid w:val="00D76FF7"/>
    <w:rsid w:val="00DA79A3"/>
    <w:rsid w:val="00DC06F4"/>
    <w:rsid w:val="00DC1D3E"/>
    <w:rsid w:val="00DD56B0"/>
    <w:rsid w:val="00DF7BD2"/>
    <w:rsid w:val="00E020E7"/>
    <w:rsid w:val="00E03298"/>
    <w:rsid w:val="00E15847"/>
    <w:rsid w:val="00E30291"/>
    <w:rsid w:val="00E35DC5"/>
    <w:rsid w:val="00E43190"/>
    <w:rsid w:val="00E54A33"/>
    <w:rsid w:val="00E57A5B"/>
    <w:rsid w:val="00E8227B"/>
    <w:rsid w:val="00E866E0"/>
    <w:rsid w:val="00E94486"/>
    <w:rsid w:val="00EB54A3"/>
    <w:rsid w:val="00EC3C11"/>
    <w:rsid w:val="00EC6599"/>
    <w:rsid w:val="00EE1A39"/>
    <w:rsid w:val="00EE1FBD"/>
    <w:rsid w:val="00EE330D"/>
    <w:rsid w:val="00EE56B5"/>
    <w:rsid w:val="00EF4E93"/>
    <w:rsid w:val="00F022EE"/>
    <w:rsid w:val="00F17475"/>
    <w:rsid w:val="00F22932"/>
    <w:rsid w:val="00F32897"/>
    <w:rsid w:val="00F32A0B"/>
    <w:rsid w:val="00F525B9"/>
    <w:rsid w:val="00F64017"/>
    <w:rsid w:val="00F66167"/>
    <w:rsid w:val="00F750E0"/>
    <w:rsid w:val="00F81A5D"/>
    <w:rsid w:val="00F93EE0"/>
    <w:rsid w:val="00FA218D"/>
    <w:rsid w:val="00FA7E02"/>
    <w:rsid w:val="00FB4755"/>
    <w:rsid w:val="00FE505C"/>
    <w:rsid w:val="00FF39B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D4032E"/>
  <w15:docId w15:val="{44B4A029-4937-433D-8A03-B537D66F88E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Знак4,Обычный (Web),Обычный (Web) Знак,Обычный (веб) Знак Знак Знак Знак Знак,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table" w:customStyle="1" w:styleId="10">
    <w:name w:val="Сетка таблицы1"/>
    <w:basedOn w:val="a1"/>
    <w:rsid w:val="008912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basedOn w:val="a0"/>
    <w:semiHidden/>
    <w:unhideWhenUsed/>
    <w:rsid w:val="00891287"/>
    <w:rPr>
      <w:sz w:val="16"/>
      <w:szCs w:val="16"/>
    </w:rPr>
  </w:style>
  <w:style w:type="paragraph" w:styleId="af9">
    <w:name w:val="annotation text"/>
    <w:basedOn w:val="a"/>
    <w:link w:val="afa"/>
    <w:semiHidden/>
    <w:unhideWhenUsed/>
    <w:rsid w:val="00891287"/>
  </w:style>
  <w:style w:type="character" w:customStyle="1" w:styleId="afa">
    <w:name w:val="Текст примечания Знак"/>
    <w:basedOn w:val="a0"/>
    <w:link w:val="af9"/>
    <w:semiHidden/>
    <w:rsid w:val="00891287"/>
  </w:style>
  <w:style w:type="paragraph" w:styleId="afb">
    <w:name w:val="Balloon Text"/>
    <w:basedOn w:val="a"/>
    <w:link w:val="afc"/>
    <w:semiHidden/>
    <w:unhideWhenUsed/>
    <w:rsid w:val="00891287"/>
    <w:rPr>
      <w:rFonts w:ascii="Segoe UI" w:hAnsi="Segoe UI" w:cs="Segoe UI"/>
      <w:sz w:val="18"/>
      <w:szCs w:val="18"/>
    </w:rPr>
  </w:style>
  <w:style w:type="character" w:customStyle="1" w:styleId="afc">
    <w:name w:val="Текст выноски Знак"/>
    <w:basedOn w:val="a0"/>
    <w:link w:val="afb"/>
    <w:semiHidden/>
    <w:rsid w:val="00891287"/>
    <w:rPr>
      <w:rFonts w:ascii="Segoe UI" w:hAnsi="Segoe UI" w:cs="Segoe UI"/>
      <w:sz w:val="18"/>
      <w:szCs w:val="18"/>
    </w:rPr>
  </w:style>
  <w:style w:type="character" w:customStyle="1" w:styleId="af0">
    <w:name w:val="Обычный (Интернет) Знак"/>
    <w:aliases w:val="Знак4 Знак,Обычный (Web) Знак1,Обычный (Web) Знак Знак,Обычный (веб) Знак Знак Знак Знак Знак Знак,Обычный (веб) Знак Знак1 Знак1 Знак,Обычный (веб) Знак1 Знак,Обычный (веб) Знак1 Знак Знак Знак Знак"/>
    <w:basedOn w:val="a0"/>
    <w:link w:val="af"/>
    <w:uiPriority w:val="99"/>
    <w:locked/>
    <w:rsid w:val="00D06C01"/>
    <w:rPr>
      <w:sz w:val="24"/>
      <w:szCs w:val="24"/>
    </w:rPr>
  </w:style>
  <w:style w:type="paragraph" w:styleId="afd">
    <w:name w:val="annotation subject"/>
    <w:basedOn w:val="af9"/>
    <w:next w:val="af9"/>
    <w:link w:val="afe"/>
    <w:semiHidden/>
    <w:unhideWhenUsed/>
    <w:rsid w:val="00157019"/>
    <w:rPr>
      <w:b/>
      <w:bCs/>
    </w:rPr>
  </w:style>
  <w:style w:type="character" w:customStyle="1" w:styleId="afe">
    <w:name w:val="Тема примечания Знак"/>
    <w:basedOn w:val="afa"/>
    <w:link w:val="afd"/>
    <w:semiHidden/>
    <w:rsid w:val="001570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40000962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998" Type="http://schemas.openxmlformats.org/officeDocument/2006/relationships/image" Target="media/image998.png"/><Relationship Id="rId997" Type="http://schemas.openxmlformats.org/officeDocument/2006/relationships/footer" Target="footer1.xml"/><Relationship Id="rId996"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ABBC7-09FB-434D-94E1-1D86BC02F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Pages>
  <Words>656</Words>
  <Characters>3744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Инжу Абдикадырова</cp:lastModifiedBy>
  <cp:revision>62</cp:revision>
  <dcterms:created xsi:type="dcterms:W3CDTF">2024-02-20T09:28:00Z</dcterms:created>
  <dcterms:modified xsi:type="dcterms:W3CDTF">2025-12-19T12:03:00Z</dcterms:modified>
</cp:coreProperties>
</file>